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11145805"/>
        <w:bibliography/>
      </w:sdtPr>
      <w:sdtEndPr/>
      <w:sdtContent>
        <w:p w14:paraId="08102AA1" w14:textId="5720544D" w:rsidR="006C6225" w:rsidRPr="006C6225" w:rsidRDefault="006C6225" w:rsidP="006C6225">
          <w:pPr>
            <w:pStyle w:val="Bibliografa"/>
            <w:spacing w:after="0"/>
            <w:jc w:val="center"/>
            <w:rPr>
              <w:noProof/>
              <w:sz w:val="28"/>
              <w:szCs w:val="28"/>
              <w:lang w:val="es-ES"/>
            </w:rPr>
          </w:pPr>
          <w:r w:rsidRPr="006C6225">
            <w:rPr>
              <w:sz w:val="24"/>
              <w:szCs w:val="24"/>
            </w:rPr>
            <w:fldChar w:fldCharType="begin"/>
          </w:r>
          <w:r w:rsidRPr="006C6225">
            <w:rPr>
              <w:sz w:val="24"/>
              <w:szCs w:val="24"/>
            </w:rPr>
            <w:instrText>BIBLIOGRAPHY</w:instrText>
          </w:r>
          <w:r w:rsidRPr="006C6225">
            <w:rPr>
              <w:sz w:val="24"/>
              <w:szCs w:val="24"/>
            </w:rPr>
            <w:fldChar w:fldCharType="separate"/>
          </w:r>
          <w:r w:rsidRPr="006C6225">
            <w:rPr>
              <w:noProof/>
              <w:sz w:val="24"/>
              <w:szCs w:val="24"/>
              <w:lang w:val="es-ES"/>
            </w:rPr>
            <w:t xml:space="preserve">Becker, H. (2011). Abrumado por la bibliografía. En H. Becker, </w:t>
          </w:r>
          <w:r w:rsidRPr="006C6225">
            <w:rPr>
              <w:i/>
              <w:iCs/>
              <w:noProof/>
              <w:sz w:val="24"/>
              <w:szCs w:val="24"/>
              <w:lang w:val="es-ES"/>
            </w:rPr>
            <w:t>Manual de escritura para</w:t>
          </w:r>
          <w:r>
            <w:rPr>
              <w:i/>
              <w:iCs/>
              <w:noProof/>
              <w:sz w:val="24"/>
              <w:szCs w:val="24"/>
              <w:lang w:val="es-ES"/>
            </w:rPr>
            <w:t xml:space="preserve"> </w:t>
          </w:r>
          <w:r w:rsidRPr="006C6225">
            <w:rPr>
              <w:i/>
              <w:iCs/>
              <w:noProof/>
              <w:sz w:val="24"/>
              <w:szCs w:val="24"/>
              <w:lang w:val="es-ES"/>
            </w:rPr>
            <w:t>científicos sociales: cómo empezar y terminar una tesis, un libro o un artículo</w:t>
          </w:r>
          <w:r w:rsidRPr="006C6225">
            <w:rPr>
              <w:noProof/>
              <w:sz w:val="24"/>
              <w:szCs w:val="24"/>
              <w:lang w:val="es-ES"/>
            </w:rPr>
            <w:t xml:space="preserve"> (págs. 171-187). Buenos Aires: Siglo XXI.</w:t>
          </w:r>
        </w:p>
        <w:p w14:paraId="660FEA60" w14:textId="06D14AD7" w:rsidR="006C6225" w:rsidRDefault="006C6225" w:rsidP="006C6225">
          <w:pPr>
            <w:spacing w:after="0"/>
            <w:jc w:val="center"/>
          </w:pPr>
          <w:r w:rsidRPr="006C6225">
            <w:rPr>
              <w:b/>
              <w:bCs/>
              <w:sz w:val="24"/>
              <w:szCs w:val="24"/>
            </w:rPr>
            <w:fldChar w:fldCharType="end"/>
          </w:r>
        </w:p>
      </w:sdtContent>
    </w:sdt>
    <w:p w14:paraId="12D6EC31" w14:textId="612854A5" w:rsidR="002B3D46" w:rsidRDefault="002B3D46" w:rsidP="002B3D46">
      <w:pPr>
        <w:jc w:val="right"/>
        <w:rPr>
          <w:sz w:val="24"/>
          <w:szCs w:val="24"/>
        </w:rPr>
      </w:pPr>
      <w:commentRangeStart w:id="0"/>
      <w:r>
        <w:rPr>
          <w:sz w:val="24"/>
          <w:szCs w:val="24"/>
        </w:rPr>
        <w:t>Emilio Miranda</w:t>
      </w:r>
      <w:commentRangeEnd w:id="0"/>
      <w:r w:rsidR="003B4165">
        <w:rPr>
          <w:rStyle w:val="Refdecomentario"/>
        </w:rPr>
        <w:commentReference w:id="0"/>
      </w:r>
    </w:p>
    <w:p w14:paraId="41B69A19" w14:textId="5309BB76" w:rsidR="006C6225" w:rsidRDefault="001818D8" w:rsidP="001818D8">
      <w:pPr>
        <w:rPr>
          <w:b/>
          <w:bCs/>
          <w:sz w:val="24"/>
          <w:szCs w:val="24"/>
        </w:rPr>
      </w:pPr>
      <w:r w:rsidRPr="001818D8">
        <w:rPr>
          <w:b/>
          <w:bCs/>
          <w:sz w:val="24"/>
          <w:szCs w:val="24"/>
        </w:rPr>
        <w:t>Palabras clave</w:t>
      </w:r>
    </w:p>
    <w:p w14:paraId="376987BE" w14:textId="0B623F62" w:rsidR="006C6225" w:rsidRPr="006C6225" w:rsidRDefault="006C6225" w:rsidP="001818D8">
      <w:pPr>
        <w:rPr>
          <w:sz w:val="24"/>
          <w:szCs w:val="24"/>
        </w:rPr>
      </w:pPr>
      <w:r>
        <w:rPr>
          <w:sz w:val="24"/>
          <w:szCs w:val="24"/>
        </w:rPr>
        <w:t xml:space="preserve">Bibliografía, escritura académica, </w:t>
      </w:r>
      <w:r w:rsidR="00B268B8">
        <w:rPr>
          <w:sz w:val="24"/>
          <w:szCs w:val="24"/>
        </w:rPr>
        <w:t xml:space="preserve">literatura académica, </w:t>
      </w:r>
      <w:r>
        <w:rPr>
          <w:sz w:val="24"/>
          <w:szCs w:val="24"/>
        </w:rPr>
        <w:t xml:space="preserve">ciencias sociales, </w:t>
      </w:r>
      <w:r w:rsidR="00B268B8">
        <w:rPr>
          <w:sz w:val="24"/>
          <w:szCs w:val="24"/>
        </w:rPr>
        <w:t>investigación social</w:t>
      </w:r>
    </w:p>
    <w:p w14:paraId="61682D07" w14:textId="2A8ACA5B" w:rsidR="001818D8" w:rsidRDefault="001818D8" w:rsidP="001818D8">
      <w:pPr>
        <w:rPr>
          <w:b/>
          <w:bCs/>
          <w:sz w:val="24"/>
          <w:szCs w:val="24"/>
        </w:rPr>
      </w:pPr>
      <w:r w:rsidRPr="001818D8">
        <w:rPr>
          <w:b/>
          <w:bCs/>
          <w:sz w:val="24"/>
          <w:szCs w:val="24"/>
        </w:rPr>
        <w:t>Síntesis</w:t>
      </w:r>
    </w:p>
    <w:p w14:paraId="44793984" w14:textId="6004FA95" w:rsidR="00B268B8" w:rsidRDefault="00B268B8" w:rsidP="00861FFE">
      <w:pPr>
        <w:jc w:val="both"/>
        <w:rPr>
          <w:sz w:val="24"/>
          <w:szCs w:val="24"/>
        </w:rPr>
      </w:pPr>
      <w:r>
        <w:rPr>
          <w:sz w:val="24"/>
          <w:szCs w:val="24"/>
        </w:rPr>
        <w:t>El conocimiento en las ciencias y humanidades es un “emprendimiento acumulativo” (Becker, 2011, p. 177)</w:t>
      </w:r>
      <w:r w:rsidR="003E0665">
        <w:rPr>
          <w:sz w:val="24"/>
          <w:szCs w:val="24"/>
        </w:rPr>
        <w:t xml:space="preserve">. Al </w:t>
      </w:r>
      <w:r>
        <w:rPr>
          <w:sz w:val="24"/>
          <w:szCs w:val="24"/>
        </w:rPr>
        <w:t xml:space="preserve">momento de investigar no partimos de cero, sino que nos </w:t>
      </w:r>
      <w:r w:rsidR="003E0665">
        <w:rPr>
          <w:sz w:val="24"/>
          <w:szCs w:val="24"/>
        </w:rPr>
        <w:t xml:space="preserve">apoyamos </w:t>
      </w:r>
      <w:r>
        <w:rPr>
          <w:sz w:val="24"/>
          <w:szCs w:val="24"/>
        </w:rPr>
        <w:t xml:space="preserve">en lo que propusieron nuestros antecesores. De este modo, pretender hacer </w:t>
      </w:r>
      <w:r w:rsidR="003E0665">
        <w:rPr>
          <w:sz w:val="24"/>
          <w:szCs w:val="24"/>
        </w:rPr>
        <w:t xml:space="preserve">de manera individual y aislada </w:t>
      </w:r>
      <w:r>
        <w:rPr>
          <w:sz w:val="24"/>
          <w:szCs w:val="24"/>
        </w:rPr>
        <w:t>algo completamente n</w:t>
      </w:r>
      <w:r w:rsidR="006A40B3">
        <w:rPr>
          <w:sz w:val="24"/>
          <w:szCs w:val="24"/>
        </w:rPr>
        <w:t>ovedoso</w:t>
      </w:r>
      <w:r>
        <w:rPr>
          <w:sz w:val="24"/>
          <w:szCs w:val="24"/>
        </w:rPr>
        <w:t xml:space="preserve"> es una empresa </w:t>
      </w:r>
      <w:r w:rsidR="003E0665">
        <w:rPr>
          <w:sz w:val="24"/>
          <w:szCs w:val="24"/>
        </w:rPr>
        <w:t>i</w:t>
      </w:r>
      <w:r w:rsidR="00700A23">
        <w:rPr>
          <w:sz w:val="24"/>
          <w:szCs w:val="24"/>
        </w:rPr>
        <w:t>nviable</w:t>
      </w:r>
      <w:r w:rsidR="006A40B3">
        <w:rPr>
          <w:sz w:val="24"/>
          <w:szCs w:val="24"/>
        </w:rPr>
        <w:t>, y además, innecesaria.</w:t>
      </w:r>
    </w:p>
    <w:p w14:paraId="56218030" w14:textId="5F279643" w:rsidR="00B268B8" w:rsidRDefault="00B268B8" w:rsidP="00861FF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revisión bibliográfica es </w:t>
      </w:r>
      <w:r w:rsidR="006A40B3">
        <w:rPr>
          <w:sz w:val="24"/>
          <w:szCs w:val="24"/>
        </w:rPr>
        <w:t>de gran utilidad</w:t>
      </w:r>
      <w:r w:rsidR="00700A2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para la rigurosidad, </w:t>
      </w:r>
      <w:r w:rsidR="003E0665">
        <w:rPr>
          <w:sz w:val="24"/>
          <w:szCs w:val="24"/>
        </w:rPr>
        <w:t xml:space="preserve">eficiencia </w:t>
      </w:r>
      <w:r w:rsidR="007C3DF8">
        <w:rPr>
          <w:sz w:val="24"/>
          <w:szCs w:val="24"/>
        </w:rPr>
        <w:t xml:space="preserve">y </w:t>
      </w:r>
      <w:r>
        <w:rPr>
          <w:sz w:val="24"/>
          <w:szCs w:val="24"/>
        </w:rPr>
        <w:t xml:space="preserve">originalidad </w:t>
      </w:r>
      <w:r w:rsidR="007C3DF8">
        <w:rPr>
          <w:sz w:val="24"/>
          <w:szCs w:val="24"/>
        </w:rPr>
        <w:t>de la investigación. Nos permite utilizar a nuestro favor los esfuerzos</w:t>
      </w:r>
      <w:r w:rsidR="00861FFE">
        <w:rPr>
          <w:sz w:val="24"/>
          <w:szCs w:val="24"/>
        </w:rPr>
        <w:t xml:space="preserve"> y hallazgos</w:t>
      </w:r>
      <w:r w:rsidR="007C3DF8">
        <w:rPr>
          <w:sz w:val="24"/>
          <w:szCs w:val="24"/>
        </w:rPr>
        <w:t xml:space="preserve"> de </w:t>
      </w:r>
      <w:r w:rsidR="00700A23">
        <w:rPr>
          <w:sz w:val="24"/>
          <w:szCs w:val="24"/>
        </w:rPr>
        <w:t xml:space="preserve">estudiosos </w:t>
      </w:r>
      <w:r w:rsidR="006A40B3" w:rsidRPr="006A40B3">
        <w:rPr>
          <w:sz w:val="24"/>
          <w:szCs w:val="24"/>
        </w:rPr>
        <w:t xml:space="preserve">anteriores a nosotros </w:t>
      </w:r>
      <w:r w:rsidR="00700A23">
        <w:rPr>
          <w:sz w:val="24"/>
          <w:szCs w:val="24"/>
        </w:rPr>
        <w:t>con motivaciones similares,</w:t>
      </w:r>
      <w:r w:rsidR="003E0665">
        <w:rPr>
          <w:sz w:val="24"/>
          <w:szCs w:val="24"/>
        </w:rPr>
        <w:t xml:space="preserve"> </w:t>
      </w:r>
      <w:r w:rsidR="007C3DF8">
        <w:rPr>
          <w:sz w:val="24"/>
          <w:szCs w:val="24"/>
        </w:rPr>
        <w:t>y asegurarnos</w:t>
      </w:r>
      <w:r w:rsidR="003E0665">
        <w:rPr>
          <w:sz w:val="24"/>
          <w:szCs w:val="24"/>
        </w:rPr>
        <w:t xml:space="preserve"> de</w:t>
      </w:r>
      <w:r w:rsidR="007C3DF8">
        <w:rPr>
          <w:sz w:val="24"/>
          <w:szCs w:val="24"/>
        </w:rPr>
        <w:t xml:space="preserve"> que añadiremos elementos</w:t>
      </w:r>
      <w:r w:rsidR="00700A23">
        <w:rPr>
          <w:sz w:val="24"/>
          <w:szCs w:val="24"/>
        </w:rPr>
        <w:t xml:space="preserve"> en alguna medida</w:t>
      </w:r>
      <w:r w:rsidR="007C3DF8">
        <w:rPr>
          <w:sz w:val="24"/>
          <w:szCs w:val="24"/>
        </w:rPr>
        <w:t xml:space="preserve"> nuevos al conocimiento general de la disciplina</w:t>
      </w:r>
      <w:r w:rsidR="00700A23">
        <w:rPr>
          <w:sz w:val="24"/>
          <w:szCs w:val="24"/>
        </w:rPr>
        <w:t>.</w:t>
      </w:r>
    </w:p>
    <w:p w14:paraId="415A5E10" w14:textId="5552E73E" w:rsidR="003E0665" w:rsidRDefault="003E0665" w:rsidP="00861FFE">
      <w:pPr>
        <w:jc w:val="both"/>
        <w:rPr>
          <w:sz w:val="24"/>
          <w:szCs w:val="24"/>
        </w:rPr>
      </w:pPr>
      <w:r>
        <w:rPr>
          <w:sz w:val="24"/>
          <w:szCs w:val="24"/>
        </w:rPr>
        <w:t>El empleo de bibliografía puede volverse en nuestra contra en el momento en el que nos limita en la</w:t>
      </w:r>
      <w:r w:rsidR="00FF1BCD">
        <w:rPr>
          <w:sz w:val="24"/>
          <w:szCs w:val="24"/>
        </w:rPr>
        <w:t xml:space="preserve"> </w:t>
      </w:r>
      <w:r>
        <w:rPr>
          <w:sz w:val="24"/>
          <w:szCs w:val="24"/>
        </w:rPr>
        <w:t>tarea de aportar con conocimientos novedosos</w:t>
      </w:r>
      <w:r w:rsidR="00FF1BCD">
        <w:rPr>
          <w:sz w:val="24"/>
          <w:szCs w:val="24"/>
        </w:rPr>
        <w:t xml:space="preserve"> a nuestro campo de estudio</w:t>
      </w:r>
      <w:r>
        <w:rPr>
          <w:sz w:val="24"/>
          <w:szCs w:val="24"/>
        </w:rPr>
        <w:t xml:space="preserve">. Esto </w:t>
      </w:r>
      <w:r w:rsidR="00700A23">
        <w:rPr>
          <w:sz w:val="24"/>
          <w:szCs w:val="24"/>
        </w:rPr>
        <w:t xml:space="preserve">cobra especial </w:t>
      </w:r>
      <w:r>
        <w:rPr>
          <w:sz w:val="24"/>
          <w:szCs w:val="24"/>
        </w:rPr>
        <w:t>relevancia cuando</w:t>
      </w:r>
      <w:r w:rsidR="00700A23">
        <w:rPr>
          <w:sz w:val="24"/>
          <w:szCs w:val="24"/>
        </w:rPr>
        <w:t xml:space="preserve"> nos</w:t>
      </w:r>
      <w:r>
        <w:rPr>
          <w:sz w:val="24"/>
          <w:szCs w:val="24"/>
        </w:rPr>
        <w:t xml:space="preserve"> sali</w:t>
      </w:r>
      <w:r w:rsidR="00700A23">
        <w:rPr>
          <w:sz w:val="24"/>
          <w:szCs w:val="24"/>
        </w:rPr>
        <w:t>mo</w:t>
      </w:r>
      <w:r>
        <w:rPr>
          <w:sz w:val="24"/>
          <w:szCs w:val="24"/>
        </w:rPr>
        <w:t>s del marco de lo aceptado por el enfoque dominante en el área</w:t>
      </w:r>
      <w:r w:rsidR="00700A23">
        <w:rPr>
          <w:sz w:val="24"/>
          <w:szCs w:val="24"/>
        </w:rPr>
        <w:t xml:space="preserve"> investigada</w:t>
      </w:r>
      <w:r w:rsidR="00FF1BCD">
        <w:rPr>
          <w:sz w:val="24"/>
          <w:szCs w:val="24"/>
        </w:rPr>
        <w:t>, cuando desafiamos, aun parcialmente, la “hegemonía ideológica” (Becker, 2011, 185)</w:t>
      </w:r>
      <w:r w:rsidR="00700A23">
        <w:rPr>
          <w:sz w:val="24"/>
          <w:szCs w:val="24"/>
        </w:rPr>
        <w:t xml:space="preserve">. </w:t>
      </w:r>
      <w:r>
        <w:rPr>
          <w:sz w:val="24"/>
          <w:szCs w:val="24"/>
        </w:rPr>
        <w:t>Hay que justificar</w:t>
      </w:r>
      <w:r w:rsidR="006A40B3">
        <w:rPr>
          <w:sz w:val="24"/>
          <w:szCs w:val="24"/>
        </w:rPr>
        <w:t xml:space="preserve"> más acabada</w:t>
      </w:r>
      <w:r w:rsidR="00FF1BCD">
        <w:rPr>
          <w:sz w:val="24"/>
          <w:szCs w:val="24"/>
        </w:rPr>
        <w:t xml:space="preserve"> y </w:t>
      </w:r>
      <w:r w:rsidR="00C24180">
        <w:rPr>
          <w:sz w:val="24"/>
          <w:szCs w:val="24"/>
        </w:rPr>
        <w:t>profunda</w:t>
      </w:r>
      <w:r w:rsidR="006A40B3">
        <w:rPr>
          <w:sz w:val="24"/>
          <w:szCs w:val="24"/>
        </w:rPr>
        <w:t>mente</w:t>
      </w:r>
      <w:r>
        <w:rPr>
          <w:sz w:val="24"/>
          <w:szCs w:val="24"/>
        </w:rPr>
        <w:t xml:space="preserve">, dentro </w:t>
      </w:r>
      <w:r w:rsidR="00700A23">
        <w:rPr>
          <w:sz w:val="24"/>
          <w:szCs w:val="24"/>
        </w:rPr>
        <w:t xml:space="preserve">de la comunidad </w:t>
      </w:r>
      <w:r>
        <w:rPr>
          <w:sz w:val="24"/>
          <w:szCs w:val="24"/>
        </w:rPr>
        <w:t>académic</w:t>
      </w:r>
      <w:r w:rsidR="00700A23">
        <w:rPr>
          <w:sz w:val="24"/>
          <w:szCs w:val="24"/>
        </w:rPr>
        <w:t>a</w:t>
      </w:r>
      <w:r>
        <w:rPr>
          <w:sz w:val="24"/>
          <w:szCs w:val="24"/>
        </w:rPr>
        <w:t xml:space="preserve">, la innovación que </w:t>
      </w:r>
      <w:r w:rsidR="00700A23">
        <w:rPr>
          <w:sz w:val="24"/>
          <w:szCs w:val="24"/>
        </w:rPr>
        <w:t>el conservadurismo.</w:t>
      </w:r>
    </w:p>
    <w:p w14:paraId="1AFC8993" w14:textId="3EA9F0B9" w:rsidR="001818D8" w:rsidRDefault="001818D8" w:rsidP="001818D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Comentario</w:t>
      </w:r>
    </w:p>
    <w:p w14:paraId="5439D70C" w14:textId="1095C830" w:rsidR="00A53863" w:rsidRDefault="006C6225" w:rsidP="00A53863">
      <w:pPr>
        <w:pStyle w:val="Textoindependiente"/>
        <w:spacing w:before="1" w:line="268" w:lineRule="auto"/>
        <w:ind w:right="124"/>
        <w:jc w:val="both"/>
        <w:rPr>
          <w:color w:val="000009"/>
        </w:rPr>
      </w:pPr>
      <w:r>
        <w:rPr>
          <w:color w:val="000009"/>
        </w:rPr>
        <w:t>¿Cuál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espacio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creatividad del</w:t>
      </w:r>
      <w:r>
        <w:rPr>
          <w:color w:val="000009"/>
          <w:spacing w:val="1"/>
        </w:rPr>
        <w:t xml:space="preserve"> investigador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investigadora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en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revisión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bibliografía?</w:t>
      </w:r>
    </w:p>
    <w:p w14:paraId="5D2D92FB" w14:textId="662B2C98" w:rsidR="00A53863" w:rsidRDefault="00A53863" w:rsidP="00A53863">
      <w:pPr>
        <w:pStyle w:val="Textoindependiente"/>
        <w:spacing w:before="1" w:line="268" w:lineRule="auto"/>
        <w:ind w:right="124"/>
        <w:jc w:val="both"/>
        <w:rPr>
          <w:color w:val="000009"/>
        </w:rPr>
      </w:pPr>
    </w:p>
    <w:p w14:paraId="215AA4A1" w14:textId="00F386A0" w:rsidR="00A53863" w:rsidRDefault="00A53863" w:rsidP="00A53863">
      <w:pPr>
        <w:pStyle w:val="Textoindependiente"/>
        <w:spacing w:before="1" w:line="268" w:lineRule="auto"/>
        <w:ind w:right="124"/>
        <w:jc w:val="both"/>
        <w:rPr>
          <w:color w:val="000009"/>
        </w:rPr>
      </w:pPr>
      <w:r>
        <w:rPr>
          <w:color w:val="000009"/>
        </w:rPr>
        <w:t>El investigador toma, desde un comienzo, una seguidilla de decisiones relativas al objeto de estudio, la metodología a utilizarse</w:t>
      </w:r>
      <w:r w:rsidR="00CB3637">
        <w:rPr>
          <w:color w:val="000009"/>
        </w:rPr>
        <w:t>, y</w:t>
      </w:r>
      <w:r>
        <w:rPr>
          <w:color w:val="000009"/>
        </w:rPr>
        <w:t xml:space="preserve"> el enfoque </w:t>
      </w:r>
      <w:r w:rsidR="00CB3637">
        <w:rPr>
          <w:color w:val="000009"/>
        </w:rPr>
        <w:t xml:space="preserve">teórico </w:t>
      </w:r>
      <w:r>
        <w:rPr>
          <w:color w:val="000009"/>
        </w:rPr>
        <w:t xml:space="preserve">desde el cual se aproximará al problema, entre otras. Esto </w:t>
      </w:r>
      <w:r w:rsidR="00CB3637">
        <w:rPr>
          <w:color w:val="000009"/>
        </w:rPr>
        <w:t xml:space="preserve">marca fuertemente </w:t>
      </w:r>
      <w:r>
        <w:rPr>
          <w:color w:val="000009"/>
        </w:rPr>
        <w:t xml:space="preserve">el carácter de la investigación que realizará, y por lo tanto, la bibliografía </w:t>
      </w:r>
      <w:r w:rsidR="00CB3637">
        <w:rPr>
          <w:color w:val="000009"/>
        </w:rPr>
        <w:t>a utilizarse</w:t>
      </w:r>
      <w:r>
        <w:rPr>
          <w:color w:val="000009"/>
        </w:rPr>
        <w:t>, que debe estar dispuesta para servir de la mejor forma</w:t>
      </w:r>
      <w:r w:rsidR="00CB3637">
        <w:rPr>
          <w:color w:val="000009"/>
        </w:rPr>
        <w:t xml:space="preserve"> al proceso </w:t>
      </w:r>
      <w:r w:rsidR="006A40B3">
        <w:rPr>
          <w:color w:val="000009"/>
        </w:rPr>
        <w:t>de estudio.</w:t>
      </w:r>
    </w:p>
    <w:p w14:paraId="43857F0C" w14:textId="7367D64F" w:rsidR="00A53863" w:rsidRDefault="00A53863" w:rsidP="00A53863">
      <w:pPr>
        <w:pStyle w:val="Textoindependiente"/>
        <w:spacing w:before="1" w:line="268" w:lineRule="auto"/>
        <w:ind w:right="124"/>
        <w:jc w:val="both"/>
        <w:rPr>
          <w:color w:val="000009"/>
        </w:rPr>
      </w:pPr>
    </w:p>
    <w:p w14:paraId="10EE0B59" w14:textId="47B8A951" w:rsidR="00A53863" w:rsidRDefault="00A53863" w:rsidP="00A53863">
      <w:pPr>
        <w:pStyle w:val="Textoindependiente"/>
        <w:spacing w:before="1" w:line="268" w:lineRule="auto"/>
        <w:ind w:right="124"/>
        <w:jc w:val="both"/>
        <w:rPr>
          <w:color w:val="000009"/>
        </w:rPr>
      </w:pPr>
      <w:r>
        <w:rPr>
          <w:color w:val="000009"/>
        </w:rPr>
        <w:t>Si bien es muy importante contar con sustento teórico, y para esto es útil poseer un bagaje intelectual amplio</w:t>
      </w:r>
      <w:r w:rsidR="00C24180">
        <w:rPr>
          <w:color w:val="000009"/>
        </w:rPr>
        <w:t xml:space="preserve"> </w:t>
      </w:r>
      <w:r>
        <w:rPr>
          <w:color w:val="000009"/>
        </w:rPr>
        <w:t xml:space="preserve">sobre el área estudiada, </w:t>
      </w:r>
      <w:r w:rsidR="006A40B3">
        <w:rPr>
          <w:color w:val="000009"/>
        </w:rPr>
        <w:t xml:space="preserve">la investigación de calidad </w:t>
      </w:r>
      <w:r>
        <w:rPr>
          <w:color w:val="000009"/>
        </w:rPr>
        <w:t xml:space="preserve">siempre debe </w:t>
      </w:r>
      <w:r w:rsidR="00CB3637">
        <w:rPr>
          <w:color w:val="000009"/>
        </w:rPr>
        <w:lastRenderedPageBreak/>
        <w:t xml:space="preserve">contribuir con </w:t>
      </w:r>
      <w:r w:rsidR="006A40B3">
        <w:rPr>
          <w:color w:val="000009"/>
        </w:rPr>
        <w:t>algún elemento</w:t>
      </w:r>
      <w:r w:rsidR="00CB3637">
        <w:rPr>
          <w:color w:val="000009"/>
        </w:rPr>
        <w:t xml:space="preserve"> original, lo que requiere necesariamente un componente de creatividad y afán innovador </w:t>
      </w:r>
      <w:r w:rsidR="006A40B3">
        <w:rPr>
          <w:color w:val="000009"/>
        </w:rPr>
        <w:t xml:space="preserve">por </w:t>
      </w:r>
      <w:r w:rsidR="00CB3637">
        <w:rPr>
          <w:color w:val="000009"/>
        </w:rPr>
        <w:t>parte del investigador. No sirve, desde el punto de vista de las ciencias sociales, ser un erudito de un autor en particular</w:t>
      </w:r>
      <w:r w:rsidR="00C24180">
        <w:rPr>
          <w:color w:val="000009"/>
        </w:rPr>
        <w:t xml:space="preserve">, </w:t>
      </w:r>
      <w:r w:rsidR="00CB3637">
        <w:rPr>
          <w:color w:val="000009"/>
        </w:rPr>
        <w:t xml:space="preserve">si no se es capaz de utilizar sus planteamientos para obtener </w:t>
      </w:r>
      <w:r w:rsidR="006A40B3">
        <w:rPr>
          <w:color w:val="000009"/>
        </w:rPr>
        <w:t>nuevos hallazgos.</w:t>
      </w:r>
    </w:p>
    <w:p w14:paraId="5A36BCF7" w14:textId="70ADA7D0" w:rsidR="00CB3637" w:rsidRDefault="00CB3637" w:rsidP="00A53863">
      <w:pPr>
        <w:pStyle w:val="Textoindependiente"/>
        <w:spacing w:before="1" w:line="268" w:lineRule="auto"/>
        <w:ind w:right="124"/>
        <w:jc w:val="both"/>
        <w:rPr>
          <w:color w:val="000009"/>
        </w:rPr>
      </w:pPr>
    </w:p>
    <w:p w14:paraId="510BD38B" w14:textId="32CD9F6A" w:rsidR="00CB3637" w:rsidRDefault="00CB3637" w:rsidP="00A53863">
      <w:pPr>
        <w:pStyle w:val="Textoindependiente"/>
        <w:spacing w:before="1" w:line="268" w:lineRule="auto"/>
        <w:ind w:right="124"/>
        <w:jc w:val="both"/>
        <w:rPr>
          <w:color w:val="000009"/>
        </w:rPr>
      </w:pPr>
      <w:r>
        <w:rPr>
          <w:color w:val="000009"/>
        </w:rPr>
        <w:t xml:space="preserve">De este modo, la creatividad del investigador juega un papel importante en la elección de la bibliografía y en su empleo </w:t>
      </w:r>
      <w:r w:rsidR="006A40B3">
        <w:rPr>
          <w:color w:val="000009"/>
        </w:rPr>
        <w:t>constructivo</w:t>
      </w:r>
      <w:r w:rsidR="00C24180">
        <w:rPr>
          <w:color w:val="000009"/>
        </w:rPr>
        <w:t xml:space="preserve"> y original.</w:t>
      </w:r>
    </w:p>
    <w:p w14:paraId="6EA397BF" w14:textId="77777777" w:rsidR="00A53863" w:rsidRPr="00A53863" w:rsidRDefault="00A53863" w:rsidP="00A53863">
      <w:pPr>
        <w:pStyle w:val="Textoindependiente"/>
        <w:spacing w:before="1" w:line="268" w:lineRule="auto"/>
        <w:ind w:right="124"/>
        <w:jc w:val="both"/>
        <w:rPr>
          <w:color w:val="000009"/>
        </w:rPr>
      </w:pPr>
    </w:p>
    <w:p w14:paraId="67201672" w14:textId="3BA5B119" w:rsidR="001818D8" w:rsidRDefault="001818D8" w:rsidP="001818D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Selección de citas textuales </w:t>
      </w:r>
    </w:p>
    <w:p w14:paraId="727E05F1" w14:textId="52CEE778" w:rsidR="002B3D46" w:rsidRDefault="00861FFE" w:rsidP="001818D8">
      <w:pPr>
        <w:rPr>
          <w:sz w:val="24"/>
          <w:szCs w:val="24"/>
        </w:rPr>
      </w:pPr>
      <w:r>
        <w:rPr>
          <w:sz w:val="24"/>
          <w:szCs w:val="24"/>
        </w:rPr>
        <w:t xml:space="preserve">“Si hacer una revolución científica </w:t>
      </w:r>
      <w:r w:rsidR="00214EFE">
        <w:rPr>
          <w:sz w:val="24"/>
          <w:szCs w:val="24"/>
        </w:rPr>
        <w:t xml:space="preserve">(…) en solitario </w:t>
      </w:r>
      <w:r>
        <w:rPr>
          <w:sz w:val="24"/>
          <w:szCs w:val="24"/>
        </w:rPr>
        <w:t xml:space="preserve">es nuestra meta principal, estamos condenados a fracasar. Es mejor perseguir las metas de la ciencia normal: hacer un buen trabajo que otros puedan usar, y de este modo aumentar el conocimiento” </w:t>
      </w:r>
      <w:r w:rsidR="00214EFE">
        <w:rPr>
          <w:sz w:val="24"/>
          <w:szCs w:val="24"/>
        </w:rPr>
        <w:t>(p. 17</w:t>
      </w:r>
      <w:r w:rsidR="00A53863">
        <w:rPr>
          <w:sz w:val="24"/>
          <w:szCs w:val="24"/>
        </w:rPr>
        <w:t>8</w:t>
      </w:r>
      <w:r w:rsidR="00214EFE">
        <w:rPr>
          <w:sz w:val="24"/>
          <w:szCs w:val="24"/>
        </w:rPr>
        <w:t>)</w:t>
      </w:r>
    </w:p>
    <w:p w14:paraId="2AC78727" w14:textId="77777777" w:rsidR="00A53863" w:rsidRDefault="00214EFE" w:rsidP="001818D8">
      <w:pPr>
        <w:rPr>
          <w:sz w:val="24"/>
          <w:szCs w:val="24"/>
        </w:rPr>
      </w:pPr>
      <w:r>
        <w:rPr>
          <w:sz w:val="24"/>
          <w:szCs w:val="24"/>
        </w:rPr>
        <w:t>“Los académicos deben decir algo nuevo cuando conectan lo que ellos dicen con lo que ya se ha dicho, y deben hacerlo de manera tal que la gente lo comprenda” (p. 178)</w:t>
      </w:r>
    </w:p>
    <w:p w14:paraId="2A1D8052" w14:textId="60D01BCE" w:rsidR="00214EFE" w:rsidRDefault="00214EFE" w:rsidP="001818D8">
      <w:pPr>
        <w:rPr>
          <w:sz w:val="24"/>
          <w:szCs w:val="24"/>
        </w:rPr>
      </w:pPr>
      <w:r>
        <w:rPr>
          <w:sz w:val="24"/>
          <w:szCs w:val="24"/>
        </w:rPr>
        <w:t>“La bibliografía tiene sobre usted la ventaja de lo que a veces se llama hegemonía ideológica (…). Quienes postulan la argumentación dominante no tienen que explicar por qué no ven las cosas como las ve usted” (p. 185)</w:t>
      </w:r>
    </w:p>
    <w:p w14:paraId="14ED3000" w14:textId="3C2FAC9C" w:rsidR="00214EFE" w:rsidRPr="00DD5EB9" w:rsidRDefault="00214EFE" w:rsidP="001818D8">
      <w:pPr>
        <w:rPr>
          <w:sz w:val="24"/>
          <w:szCs w:val="24"/>
        </w:rPr>
      </w:pPr>
      <w:r>
        <w:rPr>
          <w:sz w:val="24"/>
          <w:szCs w:val="24"/>
        </w:rPr>
        <w:t>“Use la bibliografía, no deje que la bibliografía lo use a usted” (p. 187)</w:t>
      </w:r>
    </w:p>
    <w:sectPr w:rsidR="00214EFE" w:rsidRPr="00DD5E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CLAUDIO DUARTE" w:date="2021-11-10T17:34:00Z" w:initials="CD">
    <w:p w14:paraId="065EF608" w14:textId="56B019D9" w:rsidR="003B4165" w:rsidRDefault="003B4165">
      <w:pPr>
        <w:pStyle w:val="Textocomentario"/>
      </w:pPr>
      <w:r>
        <w:rPr>
          <w:rStyle w:val="Refdecomentario"/>
        </w:rPr>
        <w:annotationRef/>
      </w:r>
      <w:r>
        <w:t>Muy buen trabajo. NOTA: 7.0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65EF60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68142" w16cex:dateUtc="2021-11-10T20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65EF608" w16cid:durableId="2536814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LAUDIO DUARTE">
    <w15:presenceInfo w15:providerId="None" w15:userId="CLAUDIO DUART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8D8"/>
    <w:rsid w:val="00060774"/>
    <w:rsid w:val="001818D8"/>
    <w:rsid w:val="001D2665"/>
    <w:rsid w:val="00214EFE"/>
    <w:rsid w:val="00262440"/>
    <w:rsid w:val="002B3D46"/>
    <w:rsid w:val="003B4165"/>
    <w:rsid w:val="003E0665"/>
    <w:rsid w:val="0065540F"/>
    <w:rsid w:val="006A40B3"/>
    <w:rsid w:val="006C6225"/>
    <w:rsid w:val="00700A23"/>
    <w:rsid w:val="007C3DF8"/>
    <w:rsid w:val="00844E3F"/>
    <w:rsid w:val="00861FFE"/>
    <w:rsid w:val="00A24A9B"/>
    <w:rsid w:val="00A53863"/>
    <w:rsid w:val="00B1407D"/>
    <w:rsid w:val="00B268B8"/>
    <w:rsid w:val="00C24180"/>
    <w:rsid w:val="00CB3637"/>
    <w:rsid w:val="00DD5EB9"/>
    <w:rsid w:val="00EE41B4"/>
    <w:rsid w:val="00FD7268"/>
    <w:rsid w:val="00FF1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B5421"/>
  <w15:chartTrackingRefBased/>
  <w15:docId w15:val="{1ABD07D3-A65C-47F6-B323-9B86BAE18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818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818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ibliografa">
    <w:name w:val="Bibliography"/>
    <w:basedOn w:val="Normal"/>
    <w:next w:val="Normal"/>
    <w:uiPriority w:val="37"/>
    <w:unhideWhenUsed/>
    <w:rsid w:val="001818D8"/>
  </w:style>
  <w:style w:type="paragraph" w:styleId="Textoindependiente">
    <w:name w:val="Body Text"/>
    <w:basedOn w:val="Normal"/>
    <w:link w:val="TextoindependienteCar"/>
    <w:uiPriority w:val="1"/>
    <w:qFormat/>
    <w:rsid w:val="00A24A9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val="es-E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24A9B"/>
    <w:rPr>
      <w:rFonts w:ascii="Calibri" w:eastAsia="Calibri" w:hAnsi="Calibri" w:cs="Calibri"/>
      <w:sz w:val="24"/>
      <w:szCs w:val="24"/>
      <w:lang w:val="es-ES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3B416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B416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B416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B416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B416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0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Man06</b:Tag>
    <b:SourceType>BookSection</b:SourceType>
    <b:Guid>{5E152C58-058B-477F-86BE-DB2D1800DFA6}</b:Guid>
    <b:Author>
      <b:BookAuthor>
        <b:NameList>
          <b:Person>
            <b:Last>Canales</b:Last>
            <b:First>Manuel</b:First>
          </b:Person>
        </b:NameList>
      </b:BookAuthor>
      <b:Author>
        <b:NameList>
          <b:Person>
            <b:Last>Canales</b:Last>
            <b:First>Manuel</b:First>
          </b:Person>
        </b:NameList>
      </b:Author>
    </b:Author>
    <b:Title>Presentación</b:Title>
    <b:BookTitle>Metodologías de investigación social. Introducción a los oficios</b:BookTitle>
    <b:Year>2006</b:Year>
    <b:Pages>11-30</b:Pages>
    <b:City>Santiago de Chile</b:City>
    <b:Publisher>LOM</b:Publisher>
    <b:RefOrder>1</b:RefOrder>
  </b:Source>
  <b:Source>
    <b:Tag>How11</b:Tag>
    <b:SourceType>BookSection</b:SourceType>
    <b:Guid>{F3853694-1524-42CA-BAD0-F07D1F562013}</b:Guid>
    <b:Title>Abrumado por la bibliografía</b:Title>
    <b:Year>2011</b:Year>
    <b:Author>
      <b:Author>
        <b:NameList>
          <b:Person>
            <b:Last>Becker</b:Last>
            <b:First>Howard</b:First>
          </b:Person>
        </b:NameList>
      </b:Author>
      <b:BookAuthor>
        <b:NameList>
          <b:Person>
            <b:Last>Becker</b:Last>
            <b:First>Howard</b:First>
          </b:Person>
        </b:NameList>
      </b:BookAuthor>
    </b:Author>
    <b:BookTitle>Manual de escritura para científicos sociales: cómo empezar y terminar una tesis, un libro o un artículo</b:BookTitle>
    <b:Pages>171-187</b:Pages>
    <b:City>Buenos Aires</b:City>
    <b:Publisher>Siglo XXI</b:Publisher>
    <b:RefOrder>2</b:RefOrder>
  </b:Source>
</b:Sources>
</file>

<file path=customXml/itemProps1.xml><?xml version="1.0" encoding="utf-8"?>
<ds:datastoreItem xmlns:ds="http://schemas.openxmlformats.org/officeDocument/2006/customXml" ds:itemID="{B9714C34-2820-40BA-ACA1-89CE5ECE3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537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Emilio</dc:creator>
  <cp:keywords/>
  <dc:description/>
  <cp:lastModifiedBy>CLAUDIO DUARTE</cp:lastModifiedBy>
  <cp:revision>2</cp:revision>
  <dcterms:created xsi:type="dcterms:W3CDTF">2021-11-10T20:37:00Z</dcterms:created>
  <dcterms:modified xsi:type="dcterms:W3CDTF">2021-11-10T20:37:00Z</dcterms:modified>
</cp:coreProperties>
</file>